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6D2BCCBB" w:rsidR="007C2FEE" w:rsidRPr="004D2524" w:rsidRDefault="0040033E" w:rsidP="007C2FEE">
      <w:pPr>
        <w:pStyle w:val="Head"/>
      </w:pPr>
      <w:r>
        <w:rPr>
          <w:lang w:val="es-ES"/>
        </w:rPr>
        <w:t>Benninghoven │ Actualización de última generación en Eindhoven</w:t>
      </w:r>
    </w:p>
    <w:p w14:paraId="34A89D42" w14:textId="4FFDA19C" w:rsidR="007C2FEE" w:rsidRPr="0040033E" w:rsidRDefault="0040033E" w:rsidP="007C2FEE">
      <w:pPr>
        <w:pStyle w:val="Subhead"/>
      </w:pPr>
      <w:r>
        <w:rPr>
          <w:bCs/>
          <w:iCs w:val="0"/>
          <w:lang w:val="es-ES"/>
        </w:rPr>
        <w:t>Planificación precisa y ejecución coordinada</w:t>
      </w:r>
    </w:p>
    <w:p w14:paraId="43A5AB78" w14:textId="41D165D5" w:rsidR="007C2FEE" w:rsidRPr="0040033E" w:rsidRDefault="0040033E" w:rsidP="007C2FEE">
      <w:pPr>
        <w:pStyle w:val="Teaser"/>
      </w:pPr>
      <w:r>
        <w:rPr>
          <w:bCs/>
          <w:lang w:val="es-ES"/>
        </w:rPr>
        <w:t xml:space="preserve">Modernizando el tambor de secado y el quemador con la última tecnología de Benninghoven, el equipo de mezcla de asfalto en Eindhoven vuelve a situarse a la vanguardia en términos de productividad, competitividad y garantía de continuidad de la planta. </w:t>
      </w:r>
    </w:p>
    <w:p w14:paraId="45AFE0CD" w14:textId="3FE09065" w:rsidR="007C2FEE" w:rsidRPr="0040033E" w:rsidRDefault="008C5FE6" w:rsidP="008D26D8">
      <w:pPr>
        <w:pStyle w:val="Absatzberschrift"/>
      </w:pPr>
      <w:r>
        <w:rPr>
          <w:bCs/>
          <w:lang w:val="es-ES"/>
        </w:rPr>
        <w:t xml:space="preserve">Equipo de acreditada eficacia, tecnología moderna </w:t>
      </w:r>
    </w:p>
    <w:p w14:paraId="074FF9E2" w14:textId="5A4A17BE" w:rsidR="007C2FEE" w:rsidRPr="0040033E" w:rsidRDefault="0040033E" w:rsidP="007C2FEE">
      <w:pPr>
        <w:pStyle w:val="Standardabsatz"/>
      </w:pPr>
      <w:r>
        <w:rPr>
          <w:lang w:val="es-ES"/>
        </w:rPr>
        <w:t>El equipo de mezcla de asfalto en los alrededores de Eindhoven opera desde 1990 y suministra mezclas de todo tipo tanto a proyectos de construcción públicos como a sus propios equipos de extendido. Como el tambor de secado y el quemador se habían quedado obsoletos y presentaban un gran desgaste, la empresa KWS Infra decidió realizar un Retrofit de ambos componentes. Para ello, se puso en contacto con Benninghoven. KWS Infra forma parte de VolkerWessels Infrastruktur, el principal especialista en infraestructuras de los Países Bajos.</w:t>
      </w:r>
    </w:p>
    <w:p w14:paraId="22320BAD" w14:textId="0C8AC418" w:rsidR="007C2FEE" w:rsidRPr="0040033E" w:rsidRDefault="0040033E" w:rsidP="00BC1961">
      <w:pPr>
        <w:pStyle w:val="Absatzberschrift"/>
      </w:pPr>
      <w:r>
        <w:rPr>
          <w:bCs/>
          <w:lang w:val="es-ES"/>
        </w:rPr>
        <w:t>Mayor productividad y seguridad funcional en el punto de mira</w:t>
      </w:r>
    </w:p>
    <w:p w14:paraId="74F6A4A4" w14:textId="292EE8BB" w:rsidR="007C2FEE" w:rsidRPr="0040033E" w:rsidRDefault="0040033E" w:rsidP="00BF55CD">
      <w:pPr>
        <w:pStyle w:val="Standardabsatz"/>
        <w:spacing w:after="0"/>
      </w:pPr>
      <w:r>
        <w:rPr>
          <w:lang w:val="es-ES"/>
        </w:rPr>
        <w:t>Con la sustitución del tambor de secado y el quemador se pretendían dos objetivos prioritarios: uno de ellos era optimizar la capacidad de producción y de secado del tambor mediante un mayor volumen y el otro garantizar la vida útil y la seguridad funcional del quemador. Además, la empresa también esperaba que la modernización mejorara la calidad del producto, impulsara la rentabilidad y consiguiera ahorros energéticos y ecológicos potenciales.</w:t>
      </w:r>
    </w:p>
    <w:p w14:paraId="528C4A5A" w14:textId="1CF29CDD" w:rsidR="007C2FEE" w:rsidRPr="0040033E" w:rsidRDefault="0040033E" w:rsidP="007C2FEE">
      <w:pPr>
        <w:pStyle w:val="Standardabsatz"/>
      </w:pPr>
      <w:r>
        <w:rPr>
          <w:lang w:val="es-ES"/>
        </w:rPr>
        <w:t xml:space="preserve">El tambor de secado y el quemador de Benninghoven forman un sistema de maquinaria perfectamente coordinado que permite maximizar la eficiencia. Para las instalaciones de Eindhoven, los expertos de Wittlich desarrollaron un concepto integral a medida, adaptado con precisión a los requisitos del cliente y que tenía en cuenta todas las interfaces. </w:t>
      </w:r>
    </w:p>
    <w:p w14:paraId="6B0D4E7C" w14:textId="7386C1EB" w:rsidR="007C2FEE" w:rsidRPr="0040033E" w:rsidRDefault="0040033E" w:rsidP="007C2FEE">
      <w:pPr>
        <w:pStyle w:val="Teaserhead"/>
      </w:pPr>
      <w:r>
        <w:rPr>
          <w:bCs/>
          <w:lang w:val="es-ES"/>
        </w:rPr>
        <w:t>Un tambor de secado de mayor tamaño para una eficiencia térmica de otro nivel</w:t>
      </w:r>
    </w:p>
    <w:p w14:paraId="7888EB8C" w14:textId="280F37B6" w:rsidR="00BF55CD" w:rsidRDefault="0040033E" w:rsidP="007C2FEE">
      <w:pPr>
        <w:pStyle w:val="Standardabsatz"/>
        <w:rPr>
          <w:lang w:val="es-ES"/>
        </w:rPr>
      </w:pPr>
      <w:r>
        <w:rPr>
          <w:lang w:val="es-ES"/>
        </w:rPr>
        <w:t>Con una longitud de 10 m (en lugar de los 9 m anteriores) y un diámetro de 2,4 m, el nuevo tambor de secado de Benninghoven permite gestionar un volumen mucho mayor. La moderna regulación mediante variador de frecuencia facilita un ajuste exacto durante la fase de secado. De esta manera, es posible controlar la transferencia de calor de la llama del quemador al material mineral de forma óptima. Este punto de operación, ajustado a la perfección en el proceso de secado, influye directamente en la optimización del proceso y en el consumo de combustible. Al necesitarse menos combustible porque el accionamiento continuo trabaja con mayor eficiencia energética, las emisiones de CO</w:t>
      </w:r>
      <w:r>
        <w:rPr>
          <w:vertAlign w:val="subscript"/>
          <w:lang w:val="es-ES"/>
        </w:rPr>
        <w:t>₂</w:t>
      </w:r>
      <w:r>
        <w:rPr>
          <w:lang w:val="es-ES"/>
        </w:rPr>
        <w:t xml:space="preserve"> disminuyen. Este ajuste tan preciso aporta beneficios también para la producción de asfalto a baja temperatura o el asfalto templado. Asimismo, la temperatura del proceso de secado del mineral blanco en el tambor se puede reducir hasta 30 grados, lo que supone un paso importante hacia una mayor eficiencia energética. Por otra parte, se integra una nueva compuerta de regulación que sirve para controlar el flujo de aire dentro del tambor. </w:t>
      </w:r>
    </w:p>
    <w:p w14:paraId="6AD8FE7B" w14:textId="77777777" w:rsidR="00BF55CD" w:rsidRDefault="00BF55CD">
      <w:pPr>
        <w:rPr>
          <w:rFonts w:eastAsiaTheme="minorHAnsi" w:cstheme="minorBidi"/>
          <w:sz w:val="22"/>
          <w:szCs w:val="24"/>
          <w:lang w:val="es-ES"/>
        </w:rPr>
      </w:pPr>
      <w:r>
        <w:rPr>
          <w:lang w:val="es-ES"/>
        </w:rPr>
        <w:br w:type="page"/>
      </w:r>
    </w:p>
    <w:p w14:paraId="5313872B" w14:textId="77777777" w:rsidR="0040033E" w:rsidRPr="0040033E" w:rsidRDefault="0040033E" w:rsidP="0040033E">
      <w:pPr>
        <w:pStyle w:val="Teaserhead"/>
      </w:pPr>
      <w:r>
        <w:rPr>
          <w:bCs/>
          <w:lang w:val="es-ES"/>
        </w:rPr>
        <w:lastRenderedPageBreak/>
        <w:t>Un quemador con alta fiabilidad y seguridad operativa</w:t>
      </w:r>
    </w:p>
    <w:p w14:paraId="0D0C32F0" w14:textId="4D997ACF" w:rsidR="0040033E" w:rsidRPr="0040033E" w:rsidRDefault="0040033E" w:rsidP="0040033E">
      <w:pPr>
        <w:pStyle w:val="Standardabsatz"/>
      </w:pPr>
      <w:r>
        <w:rPr>
          <w:lang w:val="es-ES"/>
        </w:rPr>
        <w:t>El nuevo quemador destaca por su diseño compacto. Puede funcionar con hasta cuatro combustibles, entre ellos el hidrógeno. En este caso, se optó por el gas natural, que es el combustible más habitual en los Países Bajos. Además, el nuevo sistema de control del quemador dispone de acceso remoto, lo que permite realizar un cómodo diagnóstico en línea mediante mantenimiento remoto. Los expertos de la planta principal de Benninghoven pueden acceder al quemador en cualquier momento, localizar fallos en muy poco tiempo y prestar asistencia específica sin que un técnico tenga que desplazarse a las instalaciones. El mantenimiento remoto favorece una disponibilidad alta de la planta y tiempos de respuesta cortos.</w:t>
      </w:r>
    </w:p>
    <w:p w14:paraId="3E6FD735" w14:textId="791780E6" w:rsidR="0040033E" w:rsidRPr="0040033E" w:rsidRDefault="008C5FE6" w:rsidP="0040033E">
      <w:pPr>
        <w:pStyle w:val="Teaserhead"/>
      </w:pPr>
      <w:r>
        <w:rPr>
          <w:bCs/>
          <w:lang w:val="es-ES"/>
        </w:rPr>
        <w:t>Servicios adicionales coordinados con precisión</w:t>
      </w:r>
    </w:p>
    <w:p w14:paraId="42D80C11" w14:textId="75A553C0" w:rsidR="0040033E" w:rsidRPr="0040033E" w:rsidRDefault="0040033E" w:rsidP="004D2524">
      <w:pPr>
        <w:pStyle w:val="Standardabsatz"/>
      </w:pPr>
      <w:r>
        <w:rPr>
          <w:lang w:val="es-ES"/>
        </w:rPr>
        <w:t>A petición de la empresa ejecutora, se implementaron diversos servicios adicionales, en parte a través de Benninghoven y en parte con recursos propios. Para garantizar que todos los componentes encajaran al final, fue esencial que hubiera una coordinación precisa de las responsabilidades y de los puntos de transición. Entre ellos se incluyeron el tramo de seguridad de gas natural hasta la conexión con la red existente, el nuevo canal de gas bruto —que incluye una toma de inyección independiente para áridos reductores de emisiones— y la escalera lateral que conduce a la puerta de mantenimiento del tambor de secado, con plataforma y barandilla para facilitar los trabajos de mantenimiento.</w:t>
      </w:r>
    </w:p>
    <w:p w14:paraId="714FD28C" w14:textId="628ADE14" w:rsidR="0040033E" w:rsidRPr="0040033E" w:rsidRDefault="0040033E" w:rsidP="0040033E">
      <w:pPr>
        <w:pStyle w:val="Teaserhead"/>
      </w:pPr>
      <w:r>
        <w:rPr>
          <w:bCs/>
          <w:lang w:val="es-ES"/>
        </w:rPr>
        <w:t>Numerosas interfaces, coordinación específica</w:t>
      </w:r>
    </w:p>
    <w:p w14:paraId="2A665832" w14:textId="12D16776" w:rsidR="0040033E" w:rsidRPr="0040033E" w:rsidRDefault="0040033E" w:rsidP="0040033E">
      <w:pPr>
        <w:pStyle w:val="Standardabsatz"/>
      </w:pPr>
      <w:r>
        <w:rPr>
          <w:lang w:val="es-ES"/>
        </w:rPr>
        <w:t xml:space="preserve">La definición precisa de todas las interfaces fue un aspecto esencial para que el proyecto tuviera éxito. Justo en proyectos de Retrofit, hay que tener en cuenta la diversidad de interfaces dentro de los componentes de la instalación, ya que hay múltiples actores implicados, desde los que se encargan de la construcción de la nave hasta las empresas de alquiler de maquinaria, pasando por empresas especializadas que, por ejemplo, adaptan cintas transportadoras o desmontan el cerramiento del equipo de mezcla de asfalto. En este sentido, se mantuvo una coordinación muy estrecha y fluida con KWS Infra. </w:t>
      </w:r>
    </w:p>
    <w:p w14:paraId="0845BBA4" w14:textId="58BAFE64" w:rsidR="0040033E" w:rsidRPr="0040033E" w:rsidRDefault="008C5FE6" w:rsidP="0040033E">
      <w:pPr>
        <w:pStyle w:val="Teaserhead"/>
      </w:pPr>
      <w:r>
        <w:rPr>
          <w:bCs/>
          <w:lang w:val="es-ES"/>
        </w:rPr>
        <w:t xml:space="preserve">Ejecución coordinada del cerramiento </w:t>
      </w:r>
    </w:p>
    <w:p w14:paraId="738439B2" w14:textId="50FDC6A6" w:rsidR="0040033E" w:rsidRPr="0040033E" w:rsidRDefault="0040033E" w:rsidP="0040033E">
      <w:pPr>
        <w:pStyle w:val="Standardabsatz"/>
      </w:pPr>
      <w:r>
        <w:rPr>
          <w:lang w:val="es-ES"/>
        </w:rPr>
        <w:t>En los Países Bajos, los equipos se suelen encapsular dentro de una nave para reducir al máximo las emisiones al medio ambiente, como el polvo, el ruido y la suciedad. Por ello, para instalar el tambor de secado y el quemador, hubo que abrir ampliamente la nave y volver a cerrarla después. KWS Infra decidió encargar esta fase a una empresa externa especializada. La solución demostró en la práctica su eficacia y viabilidad económica, ya que para el montaje y el desmontaje del encapsulado se requiere un gran nivel de especialización. A fin de garantizar una transición óptima en todas las interfaces, el jefe de obra de Benninghoven prestó su apoyo en estas fases del proceso.</w:t>
      </w:r>
    </w:p>
    <w:p w14:paraId="2A03452F" w14:textId="77777777" w:rsidR="0040033E" w:rsidRPr="0040033E" w:rsidRDefault="0040033E" w:rsidP="0040033E">
      <w:pPr>
        <w:pStyle w:val="Teaserhead"/>
      </w:pPr>
      <w:r>
        <w:rPr>
          <w:bCs/>
          <w:lang w:val="es-ES"/>
        </w:rPr>
        <w:t>Coordinación sencilla gracias a la venta directa</w:t>
      </w:r>
    </w:p>
    <w:p w14:paraId="42098A26" w14:textId="1A4F00A4" w:rsidR="0040033E" w:rsidRPr="0040033E" w:rsidRDefault="0040033E">
      <w:pPr>
        <w:pStyle w:val="Standardabsatz"/>
      </w:pPr>
      <w:r>
        <w:rPr>
          <w:lang w:val="es-ES"/>
        </w:rPr>
        <w:t>La propuesta del proyecto, la negociación, la planificación y la ejecución se llevaron a cabo de manera ágil y dentro del plazo previsto. Debido a la complejidad de las interfaces, este enfoque directo resultó la solución más sencilla y eficiente para el cliente. Desde la primera consulta hasta la adjudicación del proyecto solo transcurrieron unas pocas semanas. Así, las decisiones se pudieron tomar rápido y de forma coordinada</w:t>
      </w:r>
    </w:p>
    <w:p w14:paraId="5E0BFBD4" w14:textId="77777777" w:rsidR="004D2524" w:rsidRDefault="004D2524">
      <w:pPr>
        <w:rPr>
          <w:b/>
          <w:bCs/>
          <w:sz w:val="22"/>
          <w:szCs w:val="22"/>
        </w:rPr>
      </w:pPr>
      <w:r>
        <w:rPr>
          <w:b/>
          <w:bCs/>
          <w:sz w:val="22"/>
          <w:szCs w:val="22"/>
          <w:lang w:val="es-ES"/>
        </w:rPr>
        <w:br w:type="page"/>
      </w:r>
    </w:p>
    <w:p w14:paraId="64ABBB85" w14:textId="677DBEC2" w:rsidR="007C2FEE" w:rsidRPr="0040033E" w:rsidRDefault="007C2FEE" w:rsidP="00BC487A">
      <w:pPr>
        <w:rPr>
          <w:b/>
          <w:bCs/>
          <w:sz w:val="22"/>
          <w:szCs w:val="22"/>
        </w:rPr>
      </w:pPr>
      <w:r>
        <w:rPr>
          <w:b/>
          <w:bCs/>
          <w:sz w:val="22"/>
          <w:szCs w:val="22"/>
          <w:lang w:val="es-ES"/>
        </w:rPr>
        <w:lastRenderedPageBreak/>
        <w:t>Fotos:</w:t>
      </w:r>
    </w:p>
    <w:p w14:paraId="06345839" w14:textId="77777777" w:rsidR="00BC487A" w:rsidRPr="0040033E" w:rsidRDefault="00BC487A" w:rsidP="00BC487A">
      <w:pPr>
        <w:rPr>
          <w:rFonts w:eastAsiaTheme="minorHAnsi" w:cstheme="minorBidi"/>
          <w:b/>
          <w:sz w:val="22"/>
          <w:szCs w:val="24"/>
        </w:rPr>
      </w:pPr>
    </w:p>
    <w:p w14:paraId="5BFBF390" w14:textId="63D8501E" w:rsidR="007C2FEE" w:rsidRPr="0040033E" w:rsidRDefault="00064B08" w:rsidP="00BA7BC5">
      <w:pPr>
        <w:pStyle w:val="BUbold"/>
        <w:rPr>
          <w:b w:val="0"/>
          <w:bCs/>
        </w:rPr>
      </w:pPr>
      <w:r>
        <w:rPr>
          <w:b w:val="0"/>
          <w:noProof/>
          <w:lang w:val="es-ES"/>
        </w:rPr>
        <w:drawing>
          <wp:inline distT="0" distB="0" distL="0" distR="0" wp14:anchorId="67EC197A" wp14:editId="2D7C74D8">
            <wp:extent cx="3240000" cy="1822415"/>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s-ES"/>
        </w:rPr>
        <w:br/>
      </w:r>
      <w:r>
        <w:rPr>
          <w:bCs/>
          <w:lang w:val="es-ES"/>
        </w:rPr>
        <w:t>b_pic_dryer-drum-burner-retrofit-netherlands-eindhoven-kws_5111002211_0325_0234</w:t>
      </w:r>
      <w:r>
        <w:rPr>
          <w:b w:val="0"/>
          <w:lang w:val="es-ES"/>
        </w:rPr>
        <w:br/>
        <w:t xml:space="preserve">Colocación del tambor de secado de Benninghoven para el proceso de instalación. </w:t>
      </w:r>
    </w:p>
    <w:p w14:paraId="10AF8B22" w14:textId="77777777" w:rsidR="000D357E" w:rsidRPr="0040033E" w:rsidRDefault="000D357E" w:rsidP="000D357E">
      <w:pPr>
        <w:pStyle w:val="BUnormal"/>
      </w:pPr>
    </w:p>
    <w:p w14:paraId="6BBBB646" w14:textId="7C86861B" w:rsidR="007C2FEE" w:rsidRPr="0040033E" w:rsidRDefault="00064B08" w:rsidP="007C2FEE">
      <w:pPr>
        <w:pStyle w:val="BUbold"/>
      </w:pPr>
      <w:r>
        <w:rPr>
          <w:b w:val="0"/>
          <w:noProof/>
          <w:lang w:val="es-ES"/>
        </w:rPr>
        <w:drawing>
          <wp:inline distT="0" distB="0" distL="0" distR="0" wp14:anchorId="6E4C9162" wp14:editId="7C8CA2F4">
            <wp:extent cx="3240000" cy="1822415"/>
            <wp:effectExtent l="0" t="0" r="0" b="698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s-ES"/>
        </w:rPr>
        <w:br/>
      </w:r>
      <w:r>
        <w:rPr>
          <w:bCs/>
          <w:lang w:val="es-ES"/>
        </w:rPr>
        <w:t>b_pic_dryer-drum-burner-retrofit-netherlands-eindhoven-kws_5111002211_0325_0073</w:t>
      </w:r>
    </w:p>
    <w:p w14:paraId="43BC7053" w14:textId="406D858F" w:rsidR="00980313" w:rsidRDefault="00064B08" w:rsidP="007C2FEE">
      <w:pPr>
        <w:pStyle w:val="BUnormal"/>
      </w:pPr>
      <w:r>
        <w:rPr>
          <w:lang w:val="es-ES"/>
        </w:rPr>
        <w:t xml:space="preserve">Introducción del tambor de secado en la instalación de mezcla de asfalto de Benninghoven encapsulada mediante una estructura especial. </w:t>
      </w:r>
      <w:r>
        <w:rPr>
          <w:lang w:val="es-ES"/>
        </w:rPr>
        <w:br/>
      </w:r>
    </w:p>
    <w:p w14:paraId="06367612" w14:textId="3AF4DCF2" w:rsidR="00064B08" w:rsidRPr="0040033E" w:rsidRDefault="00064B08" w:rsidP="00064B08">
      <w:pPr>
        <w:pStyle w:val="BUbold"/>
      </w:pPr>
      <w:r>
        <w:rPr>
          <w:b w:val="0"/>
          <w:noProof/>
          <w:lang w:val="es-ES"/>
        </w:rPr>
        <w:drawing>
          <wp:inline distT="0" distB="0" distL="0" distR="0" wp14:anchorId="3D2E245E" wp14:editId="2B10440D">
            <wp:extent cx="3240000" cy="1822415"/>
            <wp:effectExtent l="0" t="0" r="0" b="698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s-ES"/>
        </w:rPr>
        <w:br/>
      </w:r>
      <w:r>
        <w:rPr>
          <w:bCs/>
          <w:lang w:val="es-ES"/>
        </w:rPr>
        <w:t>b_pic_dryer-drum-burner-retrofit-netherlands-eindhoven-kws_5111002211_0325_0205</w:t>
      </w:r>
    </w:p>
    <w:p w14:paraId="725C3ED8" w14:textId="5FAE5539" w:rsidR="00064B08" w:rsidRDefault="00713274" w:rsidP="00064B08">
      <w:pPr>
        <w:pStyle w:val="BUnormal"/>
      </w:pPr>
      <w:r>
        <w:rPr>
          <w:lang w:val="es-ES"/>
        </w:rPr>
        <w:t xml:space="preserve">Antes de colocar el tambor de secado en su posición exacta, se montaron los equipos periféricos de suministro. </w:t>
      </w:r>
      <w:r>
        <w:rPr>
          <w:lang w:val="es-ES"/>
        </w:rPr>
        <w:br/>
      </w:r>
    </w:p>
    <w:p w14:paraId="57E3C80C" w14:textId="53046AC4" w:rsidR="00064B08" w:rsidRPr="0040033E" w:rsidRDefault="00064B08" w:rsidP="00064B08">
      <w:pPr>
        <w:pStyle w:val="BUbold"/>
      </w:pPr>
      <w:r>
        <w:rPr>
          <w:b w:val="0"/>
          <w:noProof/>
          <w:lang w:val="es-ES"/>
        </w:rPr>
        <w:lastRenderedPageBreak/>
        <w:drawing>
          <wp:inline distT="0" distB="0" distL="0" distR="0" wp14:anchorId="3E006C5F" wp14:editId="0CC8EEAD">
            <wp:extent cx="3240000" cy="1822415"/>
            <wp:effectExtent l="0" t="0" r="0" b="698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noProof/>
          <w:lang w:val="es-ES"/>
        </w:rPr>
        <w:br/>
      </w:r>
      <w:r>
        <w:rPr>
          <w:bCs/>
          <w:lang w:val="es-ES"/>
        </w:rPr>
        <w:t>b_pic_dryer-drum-burner-retrofit-netherlands-eindhoven-kws_IMG_3625</w:t>
      </w:r>
    </w:p>
    <w:p w14:paraId="587E5DA2" w14:textId="0255E01C" w:rsidR="00064B08" w:rsidRDefault="00064B08" w:rsidP="00064B08">
      <w:pPr>
        <w:pStyle w:val="BUnormal"/>
      </w:pPr>
      <w:r>
        <w:rPr>
          <w:lang w:val="es-ES"/>
        </w:rPr>
        <w:t xml:space="preserve">Integración de la unidad de quemador y el tambor de secado de Benninghoven en un sistema de maquinaria integral. </w:t>
      </w:r>
    </w:p>
    <w:p w14:paraId="75A92CA0" w14:textId="7621F0EF" w:rsidR="00064B08" w:rsidRDefault="00064B08" w:rsidP="00064B08">
      <w:pPr>
        <w:pStyle w:val="Standardabsatz"/>
      </w:pPr>
    </w:p>
    <w:p w14:paraId="111084B6" w14:textId="77777777" w:rsidR="00BE6237" w:rsidRPr="0040033E" w:rsidRDefault="00BE6237" w:rsidP="003855F5">
      <w:pPr>
        <w:pStyle w:val="BUnormal"/>
      </w:pPr>
    </w:p>
    <w:p w14:paraId="67E83AFA" w14:textId="6DF33779" w:rsidR="00980313" w:rsidRPr="0040033E" w:rsidRDefault="00714D6B" w:rsidP="00A96B2E">
      <w:pPr>
        <w:pStyle w:val="Note"/>
      </w:pPr>
      <w:r>
        <w:rPr>
          <w:iCs/>
          <w:lang w:val="es-ES"/>
        </w:rPr>
        <w:t>Nota: Estas fotos sirven exclusivamente para la vista previa. Para la impresión en las publicaciones, utilice las fotos en una resolución de 300 dpi que se encuentran disponibles en la descarga adjunta.</w:t>
      </w:r>
    </w:p>
    <w:p w14:paraId="717825D0" w14:textId="4B1B0DAB" w:rsidR="00B409DF" w:rsidRPr="0040033E" w:rsidRDefault="00B409DF" w:rsidP="00B409DF">
      <w:pPr>
        <w:pStyle w:val="Absatzberschrift"/>
        <w:rPr>
          <w:iCs/>
        </w:rPr>
      </w:pPr>
      <w:r>
        <w:rPr>
          <w:bCs/>
          <w:lang w:val="es-ES"/>
        </w:rPr>
        <w:t>Puede obtener más información en:</w:t>
      </w:r>
    </w:p>
    <w:p w14:paraId="294F8CA8" w14:textId="77777777" w:rsidR="00B409DF" w:rsidRPr="0040033E" w:rsidRDefault="00B409DF" w:rsidP="00B409DF">
      <w:pPr>
        <w:pStyle w:val="Absatzberschrift"/>
      </w:pPr>
    </w:p>
    <w:p w14:paraId="6BD3D8AD" w14:textId="77777777" w:rsidR="00B409DF" w:rsidRPr="0040033E" w:rsidRDefault="00B409DF" w:rsidP="00B409DF">
      <w:pPr>
        <w:pStyle w:val="Absatzberschrift"/>
        <w:rPr>
          <w:b w:val="0"/>
          <w:bCs/>
          <w:szCs w:val="22"/>
        </w:rPr>
      </w:pPr>
      <w:r>
        <w:rPr>
          <w:b w:val="0"/>
          <w:lang w:val="es-ES"/>
        </w:rPr>
        <w:t>WIRTGEN GROUP</w:t>
      </w:r>
    </w:p>
    <w:p w14:paraId="392C6846" w14:textId="77777777" w:rsidR="00B409DF" w:rsidRPr="0040033E" w:rsidRDefault="00B409DF" w:rsidP="00B409DF">
      <w:pPr>
        <w:pStyle w:val="Fuzeile1"/>
      </w:pPr>
      <w:r>
        <w:rPr>
          <w:bCs w:val="0"/>
          <w:iCs w:val="0"/>
          <w:lang w:val="es-ES"/>
        </w:rPr>
        <w:t>Public Relations</w:t>
      </w:r>
    </w:p>
    <w:p w14:paraId="77A90FFB" w14:textId="77777777" w:rsidR="00B409DF" w:rsidRPr="0040033E" w:rsidRDefault="00B409DF" w:rsidP="00B409DF">
      <w:pPr>
        <w:pStyle w:val="Fuzeile1"/>
      </w:pPr>
      <w:r>
        <w:rPr>
          <w:bCs w:val="0"/>
          <w:iCs w:val="0"/>
          <w:lang w:val="es-ES"/>
        </w:rPr>
        <w:t>Reinhard-Wirtgen-Straße 2</w:t>
      </w:r>
    </w:p>
    <w:p w14:paraId="2BD7061F" w14:textId="77777777" w:rsidR="00B409DF" w:rsidRPr="0040033E" w:rsidRDefault="00B409DF" w:rsidP="00B409DF">
      <w:pPr>
        <w:pStyle w:val="Fuzeile1"/>
      </w:pPr>
      <w:r>
        <w:rPr>
          <w:bCs w:val="0"/>
          <w:iCs w:val="0"/>
          <w:lang w:val="es-ES"/>
        </w:rPr>
        <w:t>53578 Windhagen</w:t>
      </w:r>
    </w:p>
    <w:p w14:paraId="7312A980" w14:textId="77777777" w:rsidR="00B409DF" w:rsidRPr="0040033E" w:rsidRDefault="00B409DF" w:rsidP="00B409DF">
      <w:pPr>
        <w:pStyle w:val="Fuzeile1"/>
      </w:pPr>
      <w:r>
        <w:rPr>
          <w:bCs w:val="0"/>
          <w:iCs w:val="0"/>
          <w:lang w:val="es-ES"/>
        </w:rPr>
        <w:t>Alemania</w:t>
      </w:r>
    </w:p>
    <w:p w14:paraId="2DFD9654" w14:textId="77777777" w:rsidR="00B409DF" w:rsidRPr="0040033E" w:rsidRDefault="00B409DF" w:rsidP="00B409DF">
      <w:pPr>
        <w:pStyle w:val="Fuzeile1"/>
      </w:pPr>
    </w:p>
    <w:p w14:paraId="747CCDAF" w14:textId="78D0EB80" w:rsidR="00B409DF" w:rsidRPr="0040033E" w:rsidRDefault="00B409DF" w:rsidP="00BF55CD">
      <w:pPr>
        <w:pStyle w:val="Fuzeile1"/>
        <w:tabs>
          <w:tab w:val="left" w:pos="2552"/>
        </w:tabs>
        <w:rPr>
          <w:rFonts w:ascii="Times New Roman" w:hAnsi="Times New Roman" w:cs="Times New Roman"/>
        </w:rPr>
      </w:pPr>
      <w:r>
        <w:rPr>
          <w:bCs w:val="0"/>
          <w:iCs w:val="0"/>
          <w:lang w:val="es-ES"/>
        </w:rPr>
        <w:t>Teléfono:</w:t>
      </w:r>
      <w:r>
        <w:rPr>
          <w:bCs w:val="0"/>
          <w:iCs w:val="0"/>
          <w:lang w:val="es-ES"/>
        </w:rPr>
        <w:tab/>
        <w:t>+49 (0) 2645 131 – 1966</w:t>
      </w:r>
    </w:p>
    <w:p w14:paraId="72EBA31D" w14:textId="369121F8" w:rsidR="00B409DF" w:rsidRPr="0040033E" w:rsidRDefault="00B409DF" w:rsidP="00BF55CD">
      <w:pPr>
        <w:pStyle w:val="Fuzeile1"/>
        <w:tabs>
          <w:tab w:val="left" w:pos="2552"/>
        </w:tabs>
      </w:pPr>
      <w:r>
        <w:rPr>
          <w:bCs w:val="0"/>
          <w:iCs w:val="0"/>
          <w:lang w:val="es-ES"/>
        </w:rPr>
        <w:t>Fax:</w:t>
      </w:r>
      <w:r>
        <w:rPr>
          <w:bCs w:val="0"/>
          <w:iCs w:val="0"/>
          <w:lang w:val="es-ES"/>
        </w:rPr>
        <w:tab/>
        <w:t>+49 (0) 2645 131 – 499</w:t>
      </w:r>
    </w:p>
    <w:p w14:paraId="54DD8925" w14:textId="01E7877D" w:rsidR="00B409DF" w:rsidRPr="0040033E" w:rsidRDefault="00B409DF" w:rsidP="00BF55CD">
      <w:pPr>
        <w:pStyle w:val="Fuzeile1"/>
        <w:tabs>
          <w:tab w:val="left" w:pos="2552"/>
        </w:tabs>
      </w:pPr>
      <w:r>
        <w:rPr>
          <w:bCs w:val="0"/>
          <w:iCs w:val="0"/>
          <w:lang w:val="es-ES"/>
        </w:rPr>
        <w:t>Correo electrónico:</w:t>
      </w:r>
      <w:r>
        <w:rPr>
          <w:bCs w:val="0"/>
          <w:iCs w:val="0"/>
          <w:lang w:val="es-ES"/>
        </w:rPr>
        <w:tab/>
      </w:r>
      <w:hyperlink r:id="rId12" w:history="1">
        <w:r>
          <w:rPr>
            <w:rStyle w:val="Hyperlink"/>
            <w:bCs w:val="0"/>
            <w:iCs w:val="0"/>
            <w:lang w:val="es-ES"/>
          </w:rPr>
          <w:t>PR@wirtgen-group.com</w:t>
        </w:r>
      </w:hyperlink>
    </w:p>
    <w:p w14:paraId="51E322C9" w14:textId="77777777" w:rsidR="00B409DF" w:rsidRPr="0040033E" w:rsidRDefault="00B409DF" w:rsidP="00B409DF">
      <w:pPr>
        <w:pStyle w:val="Fuzeile1"/>
        <w:rPr>
          <w:vanish/>
        </w:rPr>
      </w:pPr>
    </w:p>
    <w:p w14:paraId="11BA6AC4" w14:textId="6DB6FCDF" w:rsidR="00B409DF" w:rsidRPr="0040033E" w:rsidRDefault="00BF55CD" w:rsidP="00B409DF">
      <w:pPr>
        <w:pStyle w:val="Fuzeile1"/>
      </w:pPr>
      <w:hyperlink r:id="rId13" w:history="1">
        <w:r w:rsidR="004D2524">
          <w:rPr>
            <w:rStyle w:val="Hyperlink"/>
            <w:bCs w:val="0"/>
            <w:iCs w:val="0"/>
            <w:lang w:val="es-ES"/>
          </w:rPr>
          <w:t>www.wirtgen-group.com</w:t>
        </w:r>
      </w:hyperlink>
    </w:p>
    <w:p w14:paraId="02ED9A5B" w14:textId="77777777" w:rsidR="00A76CDD" w:rsidRPr="0040033E" w:rsidRDefault="00A76CDD" w:rsidP="00B409DF">
      <w:pPr>
        <w:pStyle w:val="Fuzeile1"/>
      </w:pPr>
    </w:p>
    <w:sectPr w:rsidR="00A76CDD" w:rsidRPr="0040033E"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E0EB" w14:textId="77777777" w:rsidR="0059010C" w:rsidRDefault="0059010C" w:rsidP="00E55534">
      <w:r>
        <w:separator/>
      </w:r>
    </w:p>
  </w:endnote>
  <w:endnote w:type="continuationSeparator" w:id="0">
    <w:p w14:paraId="133C0F3C" w14:textId="77777777" w:rsidR="0059010C" w:rsidRDefault="005901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WIRTGEN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DBF5" w14:textId="77777777" w:rsidR="0059010C" w:rsidRDefault="0059010C" w:rsidP="00E55534">
      <w:r>
        <w:separator/>
      </w:r>
    </w:p>
  </w:footnote>
  <w:footnote w:type="continuationSeparator" w:id="0">
    <w:p w14:paraId="18E6D7CF" w14:textId="77777777" w:rsidR="0059010C" w:rsidRDefault="005901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18CC43A" w:rsidR="00615CDA" w:rsidRPr="00615CDA" w:rsidRDefault="0040033E">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18CC43A" w:rsidR="00615CDA" w:rsidRPr="00615CDA" w:rsidRDefault="0040033E">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0504453"/>
    <w:multiLevelType w:val="hybridMultilevel"/>
    <w:tmpl w:val="D6C49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860985"/>
    <w:multiLevelType w:val="hybridMultilevel"/>
    <w:tmpl w:val="AEF682D2"/>
    <w:lvl w:ilvl="0" w:tplc="C644D7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0"/>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4B08"/>
    <w:rsid w:val="00066D09"/>
    <w:rsid w:val="0009665C"/>
    <w:rsid w:val="000A0479"/>
    <w:rsid w:val="000A36D9"/>
    <w:rsid w:val="000A4C7D"/>
    <w:rsid w:val="000A5FED"/>
    <w:rsid w:val="000B582B"/>
    <w:rsid w:val="000C7C82"/>
    <w:rsid w:val="000D15C3"/>
    <w:rsid w:val="000D357E"/>
    <w:rsid w:val="000E24F8"/>
    <w:rsid w:val="000E5738"/>
    <w:rsid w:val="000F3749"/>
    <w:rsid w:val="00103205"/>
    <w:rsid w:val="001072FE"/>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50F7"/>
    <w:rsid w:val="00384A08"/>
    <w:rsid w:val="003850A9"/>
    <w:rsid w:val="003855F5"/>
    <w:rsid w:val="003967E5"/>
    <w:rsid w:val="003A069F"/>
    <w:rsid w:val="003A753A"/>
    <w:rsid w:val="003B3803"/>
    <w:rsid w:val="003C2A71"/>
    <w:rsid w:val="003D69E3"/>
    <w:rsid w:val="003E05FC"/>
    <w:rsid w:val="003E1CB6"/>
    <w:rsid w:val="003E2E5A"/>
    <w:rsid w:val="003E3CF6"/>
    <w:rsid w:val="003E4161"/>
    <w:rsid w:val="003E759F"/>
    <w:rsid w:val="003E7853"/>
    <w:rsid w:val="003F3CA4"/>
    <w:rsid w:val="003F4E4E"/>
    <w:rsid w:val="003F57AB"/>
    <w:rsid w:val="003F582D"/>
    <w:rsid w:val="0040033E"/>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524"/>
    <w:rsid w:val="004D2BE0"/>
    <w:rsid w:val="004E0A77"/>
    <w:rsid w:val="004E61FD"/>
    <w:rsid w:val="004E69B8"/>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10C"/>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37535"/>
    <w:rsid w:val="00642EB6"/>
    <w:rsid w:val="006433E2"/>
    <w:rsid w:val="00651E5D"/>
    <w:rsid w:val="00677F11"/>
    <w:rsid w:val="00680D7A"/>
    <w:rsid w:val="00682B1A"/>
    <w:rsid w:val="00690D7C"/>
    <w:rsid w:val="00690DFE"/>
    <w:rsid w:val="00691678"/>
    <w:rsid w:val="006B3EEC"/>
    <w:rsid w:val="006C0C87"/>
    <w:rsid w:val="006D7EAC"/>
    <w:rsid w:val="006E0104"/>
    <w:rsid w:val="006F7602"/>
    <w:rsid w:val="007100BC"/>
    <w:rsid w:val="00713274"/>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C5FE6"/>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7478"/>
    <w:rsid w:val="00AB52F9"/>
    <w:rsid w:val="00AC3138"/>
    <w:rsid w:val="00AC6F42"/>
    <w:rsid w:val="00AD131F"/>
    <w:rsid w:val="00AD13B7"/>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5086"/>
    <w:rsid w:val="00BE6237"/>
    <w:rsid w:val="00BF55CD"/>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37535"/>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1053</Words>
  <Characters>6639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7677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2026-06-19T13:20:00Z</dcterms:created>
  <dcterms:modified xsi:type="dcterms:W3CDTF">2026-07-08T08:26:00Z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